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color w:val="2F47C6"/>
          <w:sz w:val="20"/>
          <w:szCs w:val="20"/>
          <w:lang w:eastAsia="et-EE"/>
        </w:rPr>
        <w:t>Основные термины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Bill of Lading, B/L 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>(коносамент) - морская накладная на перевозку груза.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Shipper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отправитель груза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Consignee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получатель груза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Notify party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сторона, которую перевозчик должен уведомить о прибытии груза. Обычно экспедитор или другой представитель получателя в порту.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Freight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(фрахт) - плата за перевозку груза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Loading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погрузка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Discharging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выгрузка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Feeder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(фидер) - контейнерная линия местного сообщения для перевозки внутри одного бассейна или доставки контейнеров от/до порта погрузки на океанское судно. При заказе перевозка на дальнее расстояние местная фидерная перевозка входит в сумму фрахта, отдельного заказа и оплаты не требуется.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Start w:id="0" w:name="teu"/>
      <w:bookmarkEnd w:id="0"/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color w:val="2F47C6"/>
          <w:sz w:val="20"/>
          <w:szCs w:val="20"/>
          <w:lang w:eastAsia="et-EE"/>
        </w:rPr>
        <w:t>Единица измерения стоимости работ и контейнеровместимости подвижного состава и складов</w:t>
      </w: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TEU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(Twentyfoot Equivalent Unit) – единица измерения груза, равная объему 1х20-футового контейнера. 1х40-футовый контейнер = 2TEU. Для 40-футового контейнера ставки, данные за TEU, необходимо умножить на 2.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Start w:id="1" w:name="terms"/>
      <w:bookmarkEnd w:id="1"/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color w:val="2F47C6"/>
          <w:sz w:val="20"/>
          <w:szCs w:val="20"/>
          <w:lang w:eastAsia="et-EE"/>
        </w:rPr>
        <w:t>Условия перевозок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CY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(Container Yard) Контейнерный терминал – 1. Место хранения контейнеров перед/после их дальнейшей отправкой. 2. Условие перевозки при отправлении/прибытии — стоимость перевозки включает услуги по отправке от/до CY (фрахт, погрузка/выгрузка с судна, размещение на CY, НЕ включает услуги по приему/отправлению груза на/с CY)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DOOR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Доставка до двери – условие перевозки при отправлении/прибытии – означает, что экспедитор принимает на себя обязанности по организации перевозки до/от входных дверей/склада отправителя/полчателя; стоимость перевозки включает услуги по отправке от/до входных дверей/склада отправителя/получателя.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br/>
      </w:r>
      <w:r w:rsidRPr="00C445A5">
        <w:rPr>
          <w:rFonts w:ascii="Times New Roman" w:eastAsia="Times New Roman" w:hAnsi="Times New Roman" w:cs="Times New Roman"/>
          <w:b/>
          <w:bCs/>
          <w:sz w:val="20"/>
          <w:lang w:eastAsia="et-EE"/>
        </w:rPr>
        <w:t xml:space="preserve">FI </w:t>
      </w:r>
      <w:r w:rsidRPr="00C445A5">
        <w:rPr>
          <w:rFonts w:ascii="Times New Roman" w:eastAsia="Times New Roman" w:hAnsi="Times New Roman" w:cs="Times New Roman"/>
          <w:sz w:val="20"/>
          <w:lang w:eastAsia="et-EE"/>
        </w:rPr>
        <w:t xml:space="preserve">(Free In)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Свободно от погрузки – условие перевозки при отправлении – означает, что фрахт не учитывает стоимости погрузки на судно.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br/>
      </w:r>
      <w:r w:rsidRPr="00C445A5">
        <w:rPr>
          <w:rFonts w:ascii="Times New Roman" w:eastAsia="Times New Roman" w:hAnsi="Times New Roman" w:cs="Times New Roman"/>
          <w:b/>
          <w:bCs/>
          <w:sz w:val="20"/>
          <w:lang w:eastAsia="et-EE"/>
        </w:rPr>
        <w:t xml:space="preserve">FO </w:t>
      </w:r>
      <w:r w:rsidRPr="00C445A5">
        <w:rPr>
          <w:rFonts w:ascii="Times New Roman" w:eastAsia="Times New Roman" w:hAnsi="Times New Roman" w:cs="Times New Roman"/>
          <w:sz w:val="20"/>
          <w:lang w:eastAsia="et-EE"/>
        </w:rPr>
        <w:t xml:space="preserve">(Free Out)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Свободно от выгрузки – условие перевозки в месте назначения – означает, что фрахт не учитывает стоимости выгрузки с судна.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lang w:eastAsia="et-EE"/>
        </w:rPr>
        <w:t xml:space="preserve">LI </w:t>
      </w:r>
      <w:r w:rsidRPr="00C445A5">
        <w:rPr>
          <w:rFonts w:ascii="Times New Roman" w:eastAsia="Times New Roman" w:hAnsi="Times New Roman" w:cs="Times New Roman"/>
          <w:sz w:val="20"/>
          <w:lang w:eastAsia="et-EE"/>
        </w:rPr>
        <w:t>(Liner In)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Линейные условия при отправлении – означает, что стоимость приема/обработки груза на контейнером терминале и погрузка на судно включены в ставку фрахта.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lang w:eastAsia="et-EE"/>
        </w:rPr>
        <w:t xml:space="preserve">LO </w:t>
      </w:r>
      <w:r w:rsidRPr="00C445A5">
        <w:rPr>
          <w:rFonts w:ascii="Times New Roman" w:eastAsia="Times New Roman" w:hAnsi="Times New Roman" w:cs="Times New Roman"/>
          <w:sz w:val="20"/>
          <w:lang w:eastAsia="et-EE"/>
        </w:rPr>
        <w:t xml:space="preserve">(Liner Out)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Линейные условия при прибытии - означает, что стоимость выгрузки с судна и приема/обработки груза на контейнером терминале включены в ставку фрахта.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ВАЖНО!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УСЛОВИЯ СТАВКИ ВСЕГДА СОСТОЯТ ИЗ 2 ЧАСТЕЙ – ИНФОРМАЦИИ ПО УСЛОВИЯМ ОТПРАВЛЕНИЯ И ПРИБЫТИЯ. Например FILO, LICY и т.д.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</w:t>
      </w:r>
      <w:bookmarkStart w:id="2" w:name="charge"/>
      <w:bookmarkEnd w:id="2"/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color w:val="2F47C6"/>
          <w:sz w:val="20"/>
          <w:szCs w:val="20"/>
          <w:lang w:eastAsia="et-EE"/>
        </w:rPr>
        <w:t>Сборы к базовой ставке фрахта</w:t>
      </w: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 (Оплачиваются линии в счет фрахта)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ALL IN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(All Inclusive) «Все включено» – означает, что стоимость перевозки включает все дополнительные сборы, предусмотренные условиями перевозки. Например, если речь идет о фрахт на условиях LILO, это означает, что в ставку, кроме фрахта, погрузки и выгрузки, также включены все сопутствующие расходы, такие как BAF, CAF и т. д.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BAF 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(Bunker Adjustment Factory) Бункерная надбавка – дополнительный сбор к базовой ставке фрахта, величина зависит от стоимости топлива на международном рынке. Может изменяться ежемесячно или ежеквартально. Обычно котируется за TEU (например 500 USD/TEU) 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CAF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(Currency Adjustment Factory) Валютная надбавка – дополнительный сбор к базовой ставке фрахта, величина зависит от изменения курса валют. Может изменяться ежемесячно или ежеквартально. Обычно котируется в % к базовой ставке фрахта.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IMO Surcharge 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  Надбавка за опасный груз.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lang w:eastAsia="et-EE"/>
        </w:rPr>
        <w:t>ISPS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или </w:t>
      </w:r>
      <w:r w:rsidRPr="00C445A5">
        <w:rPr>
          <w:rFonts w:ascii="Times New Roman" w:eastAsia="Times New Roman" w:hAnsi="Times New Roman" w:cs="Times New Roman"/>
          <w:b/>
          <w:bCs/>
          <w:sz w:val="20"/>
          <w:lang w:eastAsia="et-EE"/>
        </w:rPr>
        <w:t>SEC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(security charges) – портовый сбор за безопасность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GRI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– плановое повышение базовой ставки с определенной даты.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THC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(Terminal Handling Charges) Терминальная обработка груза – первоначально – любые услуги терминала по обработке груза: погрузка/выгрузка с судна, перемещение в штабель, выставление для производства работ и т. д. В настоящее время в практике сложилось следующее понимание данного термина – услуги по обработке груза, оплату которых в соответствиями с обычаями порта производит отправитель, если это порт отправления (oTHC), или получатель, если это порт назначения (dTHC).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Heavy Lift Charge –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надбавка за превышение определенного веса груза (используется при большом количестве тяжелых грузов на определенном направлении).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lang w:eastAsia="et-EE"/>
        </w:rPr>
        <w:lastRenderedPageBreak/>
        <w:t>PCS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(Port Congestion Surcharge) – Надбавка в связи с перегрузкой контейнерных площадей порта.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lang w:eastAsia="et-EE"/>
        </w:rPr>
        <w:t>PSS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(Peak Season Surcharge) Надбавка в связи с сезонным возрастанием объема перевозок в определенное время года («высокий сезон»). 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WarRisk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Военные риски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взимается в портах, находящихся в зоне военных действий. 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WinterSurcharge</w:t>
      </w: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Зимняя надбавка, взимается в портах, где существует возможность обледенения акватории порта. Действует в зимний период.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ВАЖНО!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Должен быть указан СРОК ДЕЙСТВИЯ ставки!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ВАЖНО!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Стоимость фрахта определяется по дате ОТПРАВЛЕНИЯ груза (дате издания коносамента в порту Отправления)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Start w:id="3" w:name="demm"/>
      <w:bookmarkEnd w:id="3"/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color w:val="2F47C6"/>
          <w:sz w:val="20"/>
          <w:szCs w:val="20"/>
          <w:lang w:eastAsia="et-EE"/>
        </w:rPr>
        <w:t>Дополнительные условия и сборы</w:t>
      </w: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 (Оплачиваются местным агентам линии как правило через портовых экспедиторов)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Demurrage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  Штрафные санкции, взимаемые за сверхнормативное использование контейнера с момента его выгрузки на терминал до момента возврата порожнего контейнера в порт (для импорта) или с момента получения порожнего контейнера под погрузку до момента погрузки груженого контейнера на судно (для экспорта).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Период использования контейнера может быть разделен на </w:t>
      </w: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Demurrage и Detention.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Тогда</w:t>
      </w: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 Demurrage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  штрафные санкции, взимаемые за сверхнормативное использование контейнера с момента его выгрузки на терминал до момента вывоза с терминала. </w:t>
      </w: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Detention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  штрафные санкции, взимаемые  за сверхнормативное использование контейнера с момента его вывоза с терминала до момента возврата порожнего контейнера в порт.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AdministrativeFee = B/LFee = DocsFee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(возможны другие обозначения) - сборы местного агента линии за оформление документов. Могут взиматься за коносамент или за контейнер.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Start w:id="4" w:name="port"/>
      <w:bookmarkEnd w:id="4"/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color w:val="2F47C6"/>
          <w:sz w:val="20"/>
          <w:szCs w:val="20"/>
          <w:lang w:eastAsia="et-EE"/>
        </w:rPr>
        <w:t>Дополнительные сборы порта</w:t>
      </w: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 (Оплачиваются порту обычно через портовых экспедиторов, могут собираться напрямую портом или местными агентами линий)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Хранение (Storage) –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ставка за сверхнормативное хранение груза в порту. Считается с момента выгрузки на терминал до момента вывоза с терминала. Взимается по ставкам порта. Обычно котируется за TEUи имеет возрастающую шкалу (чем дольше груз находится в порту, тем дороже каждый следующий день хранения).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За выставление на досмотр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– ставка за работы по выставлению контейнера на площадку досмотра (таможенного, санитарного и тд). Взимается по ставкам порта, по факту.</w:t>
      </w:r>
    </w:p>
    <w:p w:rsidR="00C445A5" w:rsidRPr="00C445A5" w:rsidRDefault="00C445A5" w:rsidP="00C4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45A5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Ставки за дополнительные операции </w:t>
      </w:r>
      <w:r w:rsidRPr="00C445A5">
        <w:rPr>
          <w:rFonts w:ascii="Times New Roman" w:eastAsia="Times New Roman" w:hAnsi="Times New Roman" w:cs="Times New Roman"/>
          <w:sz w:val="20"/>
          <w:szCs w:val="20"/>
          <w:lang w:eastAsia="et-EE"/>
        </w:rPr>
        <w:t>– ставки порта за любые не предусмотренные в обычной схеме обработки контейнера работы (перетарка, взвешивание, наложение пломб, маркировка и т.п.). Взимаются по ставкам порта, по факту.</w:t>
      </w:r>
    </w:p>
    <w:p w:rsidR="00BC7DCD" w:rsidRDefault="00BC7DCD"/>
    <w:sectPr w:rsidR="00BC7DCD" w:rsidSect="00BC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5A5"/>
    <w:rsid w:val="00BC7DCD"/>
    <w:rsid w:val="00C4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5494</Characters>
  <Application>Microsoft Office Word</Application>
  <DocSecurity>0</DocSecurity>
  <Lines>45</Lines>
  <Paragraphs>12</Paragraphs>
  <ScaleCrop>false</ScaleCrop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</dc:creator>
  <cp:lastModifiedBy>Artjom</cp:lastModifiedBy>
  <cp:revision>1</cp:revision>
  <dcterms:created xsi:type="dcterms:W3CDTF">2011-12-07T14:39:00Z</dcterms:created>
  <dcterms:modified xsi:type="dcterms:W3CDTF">2011-12-07T14:39:00Z</dcterms:modified>
</cp:coreProperties>
</file>